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Name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Tutor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Institution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Patient complaints and their severity in a scale of 1-3 </w:t>
      </w:r>
    </w:p>
    <w:tbl>
      <w:tblPr>
        <w:tblStyle w:val="style154"/>
        <w:tblW w:w="0" w:type="auto"/>
        <w:tblLook w:val="0420" w:firstRow="1" w:lastRow="0" w:firstColumn="0" w:lastColumn="0" w:noHBand="0" w:noVBand="1"/>
      </w:tblPr>
      <w:tblGrid>
        <w:gridCol w:w="4608"/>
        <w:gridCol w:w="1656"/>
        <w:gridCol w:w="1656"/>
        <w:gridCol w:w="1656"/>
      </w:tblGrid>
      <w:tr>
        <w:trPr>
          <w:trHeight w:val="557" w:hRule="atLeast"/>
        </w:trPr>
        <w:tc>
          <w:tcPr>
            <w:tcW w:w="6678"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COMPLAINTS </w:t>
            </w:r>
          </w:p>
        </w:tc>
        <w:tc>
          <w:tcPr>
            <w:tcW w:w="990"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w:t>
            </w:r>
          </w:p>
        </w:tc>
        <w:tc>
          <w:tcPr>
            <w:tcW w:w="900"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2</w:t>
            </w:r>
          </w:p>
        </w:tc>
        <w:tc>
          <w:tcPr>
            <w:tcW w:w="1008"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3</w:t>
            </w:r>
          </w:p>
        </w:tc>
      </w:tr>
      <w:tr>
        <w:tblPrEx/>
        <w:trPr>
          <w:trHeight w:val="620" w:hRule="atLeast"/>
        </w:trPr>
        <w:tc>
          <w:tcPr>
            <w:tcW w:w="6678" w:type="dxa"/>
            <w:tcBorders/>
          </w:tcPr>
          <w:p>
            <w:pPr>
              <w:pStyle w:val="style0"/>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Rudely Rushing over daughter’s symptoms </w:t>
            </w:r>
          </w:p>
          <w:p>
            <w:pPr>
              <w:pStyle w:val="style0"/>
              <w:spacing w:lineRule="auto" w:line="480"/>
              <w:rPr>
                <w:rFonts w:ascii="Times New Roman" w:cs="Times New Roman" w:hAnsi="Times New Roman"/>
                <w:sz w:val="24"/>
                <w:szCs w:val="24"/>
              </w:rPr>
            </w:pPr>
          </w:p>
        </w:tc>
        <w:tc>
          <w:tcPr>
            <w:tcW w:w="990" w:type="dxa"/>
            <w:tcBorders/>
          </w:tcPr>
          <w:p>
            <w:pPr>
              <w:pStyle w:val="style0"/>
              <w:spacing w:lineRule="auto" w:line="480"/>
              <w:rPr>
                <w:rFonts w:ascii="Times New Roman" w:cs="Times New Roman" w:hAnsi="Times New Roman"/>
                <w:sz w:val="24"/>
                <w:szCs w:val="24"/>
              </w:rPr>
            </w:pPr>
          </w:p>
        </w:tc>
        <w:tc>
          <w:tcPr>
            <w:tcW w:w="900" w:type="dxa"/>
            <w:tcBorders/>
          </w:tcPr>
          <w:p>
            <w:pPr>
              <w:pStyle w:val="style0"/>
              <w:spacing w:lineRule="auto" w:line="480"/>
              <w:rPr>
                <w:rFonts w:ascii="Times New Roman" w:cs="Times New Roman" w:hAnsi="Times New Roman"/>
                <w:sz w:val="24"/>
                <w:szCs w:val="24"/>
              </w:rPr>
            </w:pPr>
          </w:p>
        </w:tc>
        <w:tc>
          <w:tcPr>
            <w:tcW w:w="1008" w:type="dxa"/>
            <w:tcBorders/>
          </w:tcPr>
          <w:p>
            <w:pPr>
              <w:pStyle w:val="style179"/>
              <w:numPr>
                <w:ilvl w:val="0"/>
                <w:numId w:val="2"/>
              </w:numPr>
              <w:spacing w:lineRule="auto" w:line="480"/>
              <w:rPr>
                <w:rFonts w:ascii="Times New Roman" w:cs="Times New Roman" w:hAnsi="Times New Roman"/>
                <w:sz w:val="24"/>
                <w:szCs w:val="24"/>
              </w:rPr>
            </w:pPr>
          </w:p>
        </w:tc>
      </w:tr>
      <w:tr>
        <w:tblPrEx/>
        <w:trPr>
          <w:trHeight w:val="620" w:hRule="atLeast"/>
        </w:trPr>
        <w:tc>
          <w:tcPr>
            <w:tcW w:w="6678" w:type="dxa"/>
            <w:tcBorders/>
          </w:tcPr>
          <w:p>
            <w:pPr>
              <w:pStyle w:val="style0"/>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Refusing to give a patient letter for time off from work </w:t>
            </w:r>
          </w:p>
          <w:p>
            <w:pPr>
              <w:pStyle w:val="style0"/>
              <w:spacing w:lineRule="auto" w:line="480"/>
              <w:rPr>
                <w:rFonts w:ascii="Times New Roman" w:cs="Times New Roman" w:hAnsi="Times New Roman"/>
                <w:sz w:val="24"/>
                <w:szCs w:val="24"/>
              </w:rPr>
            </w:pPr>
          </w:p>
        </w:tc>
        <w:tc>
          <w:tcPr>
            <w:tcW w:w="990" w:type="dxa"/>
            <w:tcBorders/>
          </w:tcPr>
          <w:p>
            <w:pPr>
              <w:pStyle w:val="style179"/>
              <w:numPr>
                <w:ilvl w:val="0"/>
                <w:numId w:val="2"/>
              </w:numPr>
              <w:spacing w:lineRule="auto" w:line="480"/>
              <w:rPr>
                <w:rFonts w:ascii="Times New Roman" w:cs="Times New Roman" w:hAnsi="Times New Roman"/>
                <w:sz w:val="24"/>
                <w:szCs w:val="24"/>
              </w:rPr>
            </w:pPr>
          </w:p>
        </w:tc>
        <w:tc>
          <w:tcPr>
            <w:tcW w:w="900" w:type="dxa"/>
            <w:tcBorders/>
          </w:tcPr>
          <w:p>
            <w:pPr>
              <w:pStyle w:val="style0"/>
              <w:spacing w:lineRule="auto" w:line="480"/>
              <w:rPr>
                <w:rFonts w:ascii="Times New Roman" w:cs="Times New Roman" w:hAnsi="Times New Roman"/>
                <w:sz w:val="24"/>
                <w:szCs w:val="24"/>
              </w:rPr>
            </w:pPr>
          </w:p>
        </w:tc>
        <w:tc>
          <w:tcPr>
            <w:tcW w:w="1008" w:type="dxa"/>
            <w:tcBorders/>
          </w:tcPr>
          <w:p>
            <w:pPr>
              <w:pStyle w:val="style0"/>
              <w:spacing w:lineRule="auto" w:line="480"/>
              <w:rPr>
                <w:rFonts w:ascii="Times New Roman" w:cs="Times New Roman" w:hAnsi="Times New Roman"/>
                <w:sz w:val="24"/>
                <w:szCs w:val="24"/>
              </w:rPr>
            </w:pPr>
          </w:p>
        </w:tc>
      </w:tr>
      <w:tr>
        <w:tblPrEx/>
        <w:trPr>
          <w:trHeight w:val="620" w:hRule="atLeast"/>
        </w:trPr>
        <w:tc>
          <w:tcPr>
            <w:tcW w:w="6678" w:type="dxa"/>
            <w:tcBorders/>
          </w:tcPr>
          <w:p>
            <w:pPr>
              <w:pStyle w:val="style0"/>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Misinformation of test results causing delay of treatment </w:t>
            </w:r>
          </w:p>
          <w:p>
            <w:pPr>
              <w:pStyle w:val="style0"/>
              <w:spacing w:lineRule="auto" w:line="480"/>
              <w:rPr>
                <w:rFonts w:ascii="Times New Roman" w:cs="Times New Roman" w:hAnsi="Times New Roman"/>
                <w:sz w:val="24"/>
                <w:szCs w:val="24"/>
              </w:rPr>
            </w:pPr>
          </w:p>
        </w:tc>
        <w:tc>
          <w:tcPr>
            <w:tcW w:w="990" w:type="dxa"/>
            <w:tcBorders/>
          </w:tcPr>
          <w:p>
            <w:pPr>
              <w:pStyle w:val="style0"/>
              <w:spacing w:lineRule="auto" w:line="480"/>
              <w:rPr>
                <w:rFonts w:ascii="Times New Roman" w:cs="Times New Roman" w:hAnsi="Times New Roman"/>
                <w:sz w:val="24"/>
                <w:szCs w:val="24"/>
              </w:rPr>
            </w:pPr>
          </w:p>
        </w:tc>
        <w:tc>
          <w:tcPr>
            <w:tcW w:w="900" w:type="dxa"/>
            <w:tcBorders/>
          </w:tcPr>
          <w:p>
            <w:pPr>
              <w:pStyle w:val="style0"/>
              <w:spacing w:lineRule="auto" w:line="480"/>
              <w:rPr>
                <w:rFonts w:ascii="Times New Roman" w:cs="Times New Roman" w:hAnsi="Times New Roman"/>
                <w:sz w:val="24"/>
                <w:szCs w:val="24"/>
              </w:rPr>
            </w:pPr>
          </w:p>
        </w:tc>
        <w:tc>
          <w:tcPr>
            <w:tcW w:w="1008" w:type="dxa"/>
            <w:tcBorders/>
          </w:tcPr>
          <w:p>
            <w:pPr>
              <w:pStyle w:val="style179"/>
              <w:numPr>
                <w:ilvl w:val="0"/>
                <w:numId w:val="2"/>
              </w:numPr>
              <w:spacing w:lineRule="auto" w:line="480"/>
              <w:rPr>
                <w:rFonts w:ascii="Times New Roman" w:cs="Times New Roman" w:hAnsi="Times New Roman"/>
                <w:sz w:val="24"/>
                <w:szCs w:val="24"/>
              </w:rPr>
            </w:pPr>
          </w:p>
        </w:tc>
      </w:tr>
      <w:tr>
        <w:tblPrEx/>
        <w:trPr>
          <w:trHeight w:val="710" w:hRule="atLeast"/>
        </w:trPr>
        <w:tc>
          <w:tcPr>
            <w:tcW w:w="6678" w:type="dxa"/>
            <w:tcBorders/>
          </w:tcPr>
          <w:p>
            <w:pPr>
              <w:pStyle w:val="style0"/>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Biopsy put of due to physician holiday plans </w:t>
            </w:r>
          </w:p>
          <w:p>
            <w:pPr>
              <w:pStyle w:val="style0"/>
              <w:spacing w:lineRule="auto" w:line="480"/>
              <w:rPr>
                <w:rFonts w:ascii="Times New Roman" w:cs="Times New Roman" w:hAnsi="Times New Roman"/>
                <w:sz w:val="24"/>
                <w:szCs w:val="24"/>
              </w:rPr>
            </w:pPr>
          </w:p>
        </w:tc>
        <w:tc>
          <w:tcPr>
            <w:tcW w:w="990" w:type="dxa"/>
            <w:tcBorders/>
          </w:tcPr>
          <w:p>
            <w:pPr>
              <w:pStyle w:val="style0"/>
              <w:spacing w:lineRule="auto" w:line="480"/>
              <w:rPr>
                <w:rFonts w:ascii="Times New Roman" w:cs="Times New Roman" w:hAnsi="Times New Roman"/>
                <w:sz w:val="24"/>
                <w:szCs w:val="24"/>
              </w:rPr>
            </w:pPr>
          </w:p>
        </w:tc>
        <w:tc>
          <w:tcPr>
            <w:tcW w:w="900" w:type="dxa"/>
            <w:tcBorders/>
          </w:tcPr>
          <w:p>
            <w:pPr>
              <w:pStyle w:val="style0"/>
              <w:spacing w:lineRule="auto" w:line="480"/>
              <w:rPr>
                <w:rFonts w:ascii="Times New Roman" w:cs="Times New Roman" w:hAnsi="Times New Roman"/>
                <w:sz w:val="24"/>
                <w:szCs w:val="24"/>
              </w:rPr>
            </w:pPr>
          </w:p>
        </w:tc>
        <w:tc>
          <w:tcPr>
            <w:tcW w:w="1008" w:type="dxa"/>
            <w:tcBorders/>
          </w:tcPr>
          <w:p>
            <w:pPr>
              <w:pStyle w:val="style179"/>
              <w:numPr>
                <w:ilvl w:val="0"/>
                <w:numId w:val="2"/>
              </w:numPr>
              <w:spacing w:lineRule="auto" w:line="480"/>
              <w:rPr>
                <w:rFonts w:ascii="Times New Roman" w:cs="Times New Roman" w:hAnsi="Times New Roman"/>
                <w:sz w:val="24"/>
                <w:szCs w:val="24"/>
              </w:rPr>
            </w:pPr>
          </w:p>
        </w:tc>
      </w:tr>
      <w:tr>
        <w:tblPrEx/>
        <w:trPr>
          <w:trHeight w:val="890" w:hRule="atLeast"/>
        </w:trPr>
        <w:tc>
          <w:tcPr>
            <w:tcW w:w="6678" w:type="dxa"/>
            <w:tcBorders/>
          </w:tcPr>
          <w:p>
            <w:pPr>
              <w:pStyle w:val="style0"/>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Delaying metastasized cancer diagnosis </w:t>
            </w:r>
          </w:p>
          <w:p>
            <w:pPr>
              <w:pStyle w:val="style0"/>
              <w:spacing w:lineRule="auto" w:line="480"/>
              <w:rPr>
                <w:rFonts w:ascii="Times New Roman" w:cs="Times New Roman" w:hAnsi="Times New Roman"/>
                <w:sz w:val="24"/>
                <w:szCs w:val="24"/>
              </w:rPr>
            </w:pPr>
          </w:p>
        </w:tc>
        <w:tc>
          <w:tcPr>
            <w:tcW w:w="990" w:type="dxa"/>
            <w:tcBorders/>
          </w:tcPr>
          <w:p>
            <w:pPr>
              <w:pStyle w:val="style0"/>
              <w:spacing w:lineRule="auto" w:line="480"/>
              <w:rPr>
                <w:rFonts w:ascii="Times New Roman" w:cs="Times New Roman" w:hAnsi="Times New Roman"/>
                <w:sz w:val="24"/>
                <w:szCs w:val="24"/>
              </w:rPr>
            </w:pPr>
          </w:p>
        </w:tc>
        <w:tc>
          <w:tcPr>
            <w:tcW w:w="900" w:type="dxa"/>
            <w:tcBorders/>
          </w:tcPr>
          <w:p>
            <w:pPr>
              <w:pStyle w:val="style179"/>
              <w:numPr>
                <w:ilvl w:val="0"/>
                <w:numId w:val="2"/>
              </w:numPr>
              <w:spacing w:lineRule="auto" w:line="480"/>
              <w:rPr>
                <w:rFonts w:ascii="Times New Roman" w:cs="Times New Roman" w:hAnsi="Times New Roman"/>
                <w:sz w:val="24"/>
                <w:szCs w:val="24"/>
              </w:rPr>
            </w:pPr>
          </w:p>
        </w:tc>
        <w:tc>
          <w:tcPr>
            <w:tcW w:w="1008" w:type="dxa"/>
            <w:tcBorders/>
          </w:tcPr>
          <w:p>
            <w:pPr>
              <w:pStyle w:val="style179"/>
              <w:numPr>
                <w:ilvl w:val="0"/>
                <w:numId w:val="2"/>
              </w:numPr>
              <w:spacing w:lineRule="auto" w:line="480"/>
              <w:rPr>
                <w:rFonts w:ascii="Times New Roman" w:cs="Times New Roman" w:hAnsi="Times New Roman"/>
                <w:sz w:val="24"/>
                <w:szCs w:val="24"/>
              </w:rPr>
            </w:pPr>
          </w:p>
        </w:tc>
      </w:tr>
      <w:tr>
        <w:tblPrEx/>
        <w:trPr>
          <w:trHeight w:val="800" w:hRule="atLeast"/>
        </w:trPr>
        <w:tc>
          <w:tcPr>
            <w:tcW w:w="6678" w:type="dxa"/>
            <w:tcBorders/>
          </w:tcPr>
          <w:p>
            <w:pPr>
              <w:pStyle w:val="style0"/>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Breach of confidentiality </w:t>
            </w:r>
          </w:p>
          <w:p>
            <w:pPr>
              <w:pStyle w:val="style0"/>
              <w:spacing w:lineRule="auto" w:line="480"/>
              <w:rPr>
                <w:rFonts w:ascii="Times New Roman" w:cs="Times New Roman" w:hAnsi="Times New Roman"/>
                <w:sz w:val="24"/>
                <w:szCs w:val="24"/>
              </w:rPr>
            </w:pPr>
          </w:p>
        </w:tc>
        <w:tc>
          <w:tcPr>
            <w:tcW w:w="990" w:type="dxa"/>
            <w:tcBorders/>
          </w:tcPr>
          <w:p>
            <w:pPr>
              <w:pStyle w:val="style0"/>
              <w:spacing w:lineRule="auto" w:line="480"/>
              <w:rPr>
                <w:rFonts w:ascii="Times New Roman" w:cs="Times New Roman" w:hAnsi="Times New Roman"/>
                <w:sz w:val="24"/>
                <w:szCs w:val="24"/>
              </w:rPr>
            </w:pPr>
          </w:p>
        </w:tc>
        <w:tc>
          <w:tcPr>
            <w:tcW w:w="900" w:type="dxa"/>
            <w:tcBorders/>
          </w:tcPr>
          <w:p>
            <w:pPr>
              <w:pStyle w:val="style0"/>
              <w:spacing w:lineRule="auto" w:line="480"/>
              <w:rPr>
                <w:rFonts w:ascii="Times New Roman" w:cs="Times New Roman" w:hAnsi="Times New Roman"/>
                <w:sz w:val="24"/>
                <w:szCs w:val="24"/>
              </w:rPr>
            </w:pPr>
          </w:p>
        </w:tc>
        <w:tc>
          <w:tcPr>
            <w:tcW w:w="1008" w:type="dxa"/>
            <w:tcBorders/>
          </w:tcPr>
          <w:p>
            <w:pPr>
              <w:pStyle w:val="style0"/>
              <w:spacing w:lineRule="auto" w:line="480"/>
              <w:rPr>
                <w:rFonts w:ascii="Times New Roman" w:cs="Times New Roman" w:hAnsi="Times New Roman"/>
                <w:sz w:val="24"/>
                <w:szCs w:val="24"/>
              </w:rPr>
            </w:pPr>
          </w:p>
        </w:tc>
      </w:tr>
      <w:tr>
        <w:tblPrEx/>
        <w:trPr>
          <w:trHeight w:val="710" w:hRule="atLeast"/>
        </w:trPr>
        <w:tc>
          <w:tcPr>
            <w:tcW w:w="6678" w:type="dxa"/>
            <w:tcBorders/>
          </w:tcPr>
          <w:p>
            <w:pPr>
              <w:pStyle w:val="style0"/>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Lost X-ray films </w:t>
            </w:r>
          </w:p>
          <w:p>
            <w:pPr>
              <w:pStyle w:val="style0"/>
              <w:spacing w:lineRule="auto" w:line="480"/>
              <w:rPr>
                <w:rFonts w:ascii="Times New Roman" w:cs="Times New Roman" w:hAnsi="Times New Roman"/>
                <w:sz w:val="24"/>
                <w:szCs w:val="24"/>
              </w:rPr>
            </w:pPr>
          </w:p>
        </w:tc>
        <w:tc>
          <w:tcPr>
            <w:tcW w:w="990" w:type="dxa"/>
            <w:tcBorders/>
          </w:tcPr>
          <w:p>
            <w:pPr>
              <w:pStyle w:val="style0"/>
              <w:spacing w:lineRule="auto" w:line="480"/>
              <w:rPr>
                <w:rFonts w:ascii="Times New Roman" w:cs="Times New Roman" w:hAnsi="Times New Roman"/>
                <w:sz w:val="24"/>
                <w:szCs w:val="24"/>
              </w:rPr>
            </w:pPr>
          </w:p>
        </w:tc>
        <w:tc>
          <w:tcPr>
            <w:tcW w:w="900" w:type="dxa"/>
            <w:tcBorders/>
          </w:tcPr>
          <w:p>
            <w:pPr>
              <w:pStyle w:val="style0"/>
              <w:spacing w:lineRule="auto" w:line="480"/>
              <w:rPr>
                <w:rFonts w:ascii="Times New Roman" w:cs="Times New Roman" w:hAnsi="Times New Roman"/>
                <w:sz w:val="24"/>
                <w:szCs w:val="24"/>
              </w:rPr>
            </w:pPr>
          </w:p>
        </w:tc>
        <w:tc>
          <w:tcPr>
            <w:tcW w:w="1008" w:type="dxa"/>
            <w:tcBorders/>
          </w:tcPr>
          <w:p>
            <w:pPr>
              <w:pStyle w:val="style179"/>
              <w:numPr>
                <w:ilvl w:val="0"/>
                <w:numId w:val="2"/>
              </w:numPr>
              <w:spacing w:lineRule="auto" w:line="480"/>
              <w:rPr>
                <w:rFonts w:ascii="Times New Roman" w:cs="Times New Roman" w:hAnsi="Times New Roman"/>
                <w:sz w:val="24"/>
                <w:szCs w:val="24"/>
              </w:rPr>
            </w:pPr>
          </w:p>
        </w:tc>
      </w:tr>
    </w:tbl>
    <w:p>
      <w:pPr>
        <w:pStyle w:val="style0"/>
        <w:spacing w:lineRule="auto" w:line="480"/>
        <w:rPr>
          <w:rFonts w:ascii="Times New Roman" w:cs="Times New Roman" w:hAnsi="Times New Roman"/>
          <w:sz w:val="24"/>
          <w:szCs w:val="24"/>
        </w:rPr>
      </w:pPr>
    </w:p>
    <w:tbl>
      <w:tblPr>
        <w:tblStyle w:val="style154"/>
        <w:tblpPr w:leftFromText="180" w:rightFromText="180" w:topFromText="0" w:bottomFromText="0" w:vertAnchor="text" w:tblpXSpec="left" w:tblpY="57"/>
        <w:tblW w:w="0" w:type="auto"/>
        <w:tblLook w:val="04A0" w:firstRow="1" w:lastRow="0" w:firstColumn="1" w:lastColumn="0" w:noHBand="0" w:noVBand="1"/>
      </w:tblPr>
      <w:tblGrid>
        <w:gridCol w:w="5563"/>
        <w:gridCol w:w="1656"/>
        <w:gridCol w:w="701"/>
        <w:gridCol w:w="1656"/>
      </w:tblGrid>
      <w:tr>
        <w:trPr>
          <w:trHeight w:val="617" w:hRule="atLeast"/>
        </w:trPr>
        <w:tc>
          <w:tcPr>
            <w:tcW w:w="6678" w:type="dxa"/>
            <w:tcBorders/>
          </w:tcPr>
          <w:p>
            <w:pPr>
              <w:pStyle w:val="style0"/>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Improper sexual conduct </w:t>
            </w:r>
          </w:p>
          <w:p>
            <w:pPr>
              <w:pStyle w:val="style0"/>
              <w:spacing w:lineRule="auto" w:line="480"/>
              <w:rPr>
                <w:rFonts w:ascii="Times New Roman" w:cs="Times New Roman" w:hAnsi="Times New Roman"/>
                <w:sz w:val="24"/>
                <w:szCs w:val="24"/>
              </w:rPr>
            </w:pPr>
          </w:p>
        </w:tc>
        <w:tc>
          <w:tcPr>
            <w:tcW w:w="990" w:type="dxa"/>
            <w:tcBorders/>
          </w:tcPr>
          <w:p>
            <w:pPr>
              <w:pStyle w:val="style0"/>
              <w:spacing w:lineRule="auto" w:line="480"/>
              <w:rPr>
                <w:rFonts w:ascii="Times New Roman" w:cs="Times New Roman" w:hAnsi="Times New Roman"/>
                <w:sz w:val="24"/>
                <w:szCs w:val="24"/>
              </w:rPr>
            </w:pPr>
          </w:p>
        </w:tc>
        <w:tc>
          <w:tcPr>
            <w:tcW w:w="900" w:type="dxa"/>
            <w:tcBorders/>
          </w:tcPr>
          <w:p>
            <w:pPr>
              <w:pStyle w:val="style0"/>
              <w:spacing w:lineRule="auto" w:line="480"/>
              <w:rPr>
                <w:rFonts w:ascii="Times New Roman" w:cs="Times New Roman" w:hAnsi="Times New Roman"/>
                <w:sz w:val="24"/>
                <w:szCs w:val="24"/>
              </w:rPr>
            </w:pPr>
          </w:p>
        </w:tc>
        <w:tc>
          <w:tcPr>
            <w:tcW w:w="1008" w:type="dxa"/>
            <w:tcBorders/>
          </w:tcPr>
          <w:p>
            <w:pPr>
              <w:pStyle w:val="style179"/>
              <w:numPr>
                <w:ilvl w:val="0"/>
                <w:numId w:val="2"/>
              </w:numPr>
              <w:spacing w:lineRule="auto" w:line="480"/>
              <w:rPr>
                <w:rFonts w:ascii="Times New Roman" w:cs="Times New Roman" w:hAnsi="Times New Roman"/>
                <w:sz w:val="24"/>
                <w:szCs w:val="24"/>
              </w:rPr>
            </w:pPr>
          </w:p>
        </w:tc>
      </w:tr>
      <w:tr>
        <w:tblPrEx/>
        <w:trPr>
          <w:trHeight w:val="518" w:hRule="atLeast"/>
        </w:trPr>
        <w:tc>
          <w:tcPr>
            <w:tcW w:w="6678" w:type="dxa"/>
            <w:tcBorders/>
          </w:tcPr>
          <w:p>
            <w:pPr>
              <w:pStyle w:val="style0"/>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Minor complaints </w:t>
            </w:r>
          </w:p>
          <w:p>
            <w:pPr>
              <w:pStyle w:val="style0"/>
              <w:spacing w:lineRule="auto" w:line="480"/>
              <w:rPr>
                <w:rFonts w:ascii="Times New Roman" w:cs="Times New Roman" w:hAnsi="Times New Roman"/>
                <w:sz w:val="24"/>
                <w:szCs w:val="24"/>
              </w:rPr>
            </w:pPr>
          </w:p>
        </w:tc>
        <w:tc>
          <w:tcPr>
            <w:tcW w:w="990" w:type="dxa"/>
            <w:tcBorders/>
          </w:tcPr>
          <w:p>
            <w:pPr>
              <w:pStyle w:val="style179"/>
              <w:numPr>
                <w:ilvl w:val="0"/>
                <w:numId w:val="2"/>
              </w:numPr>
              <w:spacing w:lineRule="auto" w:line="480"/>
              <w:rPr>
                <w:rFonts w:ascii="Times New Roman" w:cs="Times New Roman" w:hAnsi="Times New Roman"/>
                <w:sz w:val="24"/>
                <w:szCs w:val="24"/>
              </w:rPr>
            </w:pPr>
          </w:p>
        </w:tc>
        <w:tc>
          <w:tcPr>
            <w:tcW w:w="900" w:type="dxa"/>
            <w:tcBorders/>
          </w:tcPr>
          <w:p>
            <w:pPr>
              <w:pStyle w:val="style0"/>
              <w:spacing w:lineRule="auto" w:line="480"/>
              <w:rPr>
                <w:rFonts w:ascii="Times New Roman" w:cs="Times New Roman" w:hAnsi="Times New Roman"/>
                <w:sz w:val="24"/>
                <w:szCs w:val="24"/>
              </w:rPr>
            </w:pPr>
          </w:p>
        </w:tc>
        <w:tc>
          <w:tcPr>
            <w:tcW w:w="1008" w:type="dxa"/>
            <w:tcBorders/>
          </w:tcPr>
          <w:p>
            <w:pPr>
              <w:pStyle w:val="style0"/>
              <w:spacing w:lineRule="auto" w:line="480"/>
              <w:rPr>
                <w:rFonts w:ascii="Times New Roman" w:cs="Times New Roman" w:hAnsi="Times New Roman"/>
                <w:sz w:val="24"/>
                <w:szCs w:val="24"/>
              </w:rPr>
            </w:pPr>
          </w:p>
        </w:tc>
      </w:tr>
    </w:tbl>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From my analysis, I think Improper sexual conduct is one of the most severe complaints to the hospital administrator. Therefore, there are a number of reasons why I consider improper sexual conduct from physician</w:t>
      </w:r>
      <w:bookmarkStart w:id="0" w:name="_GoBack"/>
      <w:bookmarkEnd w:id="0"/>
      <w:r>
        <w:rPr>
          <w:rFonts w:ascii="Times New Roman" w:cs="Times New Roman" w:hAnsi="Times New Roman"/>
          <w:sz w:val="24"/>
          <w:szCs w:val="24"/>
        </w:rPr>
        <w:t xml:space="preserve">s the most severe offence/allegation any physician could face. The first reason is that when a physician sexually harasses a patient, the patient might feel belittled to tell the physician how they feel, meaning that improper diagnosis might occur in the process. Also, sexual harassment might bring about stress and depression among patients which might lead to suicidal thoughts. Therefore, if such cases are brought before a hospital administrator, he/she must move swiftly to decide which cause of action they must take against an alleged or perpetrating physician. Following therefore are some of the solutions I suggest could be taken in case there are sexual complaints against a physician.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One of the things that hospitals should do is to educate their staff members, particularly physicians on medical code of conduct. The second thing is that those found culpable for perpetrating sexual misconduct on patients should be disciplined according to the health practitioner’s code of ethics and according to the law. The administrator should also ensure that while attending to patients, physicians should be accompanied by one of their colleagues to avoid sexual temptations towards their patients. Physicians should also desist from sexting, touching patients sexually, and sexually assaulting patients while anesthesia.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ourier New">
    <w:altName w:val="Courier New"/>
    <w:panose1 w:val="02070309020002020404"/>
    <w:charset w:val="00"/>
    <w:family w:val="modern"/>
    <w:pitch w:val="fixed"/>
    <w:sig w:usb0="E0002AFF" w:usb1="C0007843"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alibri">
    <w:altName w:val="Calibri"/>
    <w:panose1 w:val="020f0502020002030204"/>
    <w:charset w:val="00"/>
    <w:family w:val="swiss"/>
    <w:pitch w:val="variable"/>
    <w:sig w:usb0="E10002FF" w:usb1="4000ACFF" w:usb2="00000009"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Surname</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DB2019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0A7ED0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b6328bc4-cf1e-424f-90ed-32556f42c19a"/>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9e10b758-0567-4e0b-ad28-029fa6fbdc69"/>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settings" Target="settings.xml"/><Relationship Id="rId4" Type="http://schemas.openxmlformats.org/officeDocument/2006/relationships/fontTable" Target="fontTable.xml"/><Relationship Id="rId3" Type="http://schemas.openxmlformats.org/officeDocument/2006/relationships/styles" Target="styles.xml"/><Relationship Id="rId6" Type="http://schemas.openxmlformats.org/officeDocument/2006/relationships/theme" Target="theme/theme1.xml"/><Relationship Id="rId1" Type="http://schemas.openxmlformats.org/officeDocument/2006/relationships/numbering" Target="numbering.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FB06CD-8CC6-4A97-A9C9-426A528AF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300</Words>
  <Pages>2</Pages>
  <Characters>1674</Characters>
  <Application>WPS Office</Application>
  <DocSecurity>0</DocSecurity>
  <Paragraphs>71</Paragraphs>
  <ScaleCrop>false</ScaleCrop>
  <LinksUpToDate>false</LinksUpToDate>
  <CharactersWithSpaces>1970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2018-11-28T11:09:36Z</dcterms:created>
  <dc:creator>PRIDELANE</dc:creator>
  <lastModifiedBy>TA-1021</lastModifiedBy>
  <dcterms:modified xsi:type="dcterms:W3CDTF">2018-11-28T11:09:36Z</dcterms:modified>
  <revision>2</revision>
</coreProperties>
</file>

<file path=docProps/custom.xml><?xml version="1.0" encoding="utf-8"?>
<Properties xmlns="http://schemas.openxmlformats.org/officeDocument/2006/custom-properties" xmlns:vt="http://schemas.openxmlformats.org/officeDocument/2006/docPropsVTypes"/>
</file>